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E90B7" w14:textId="101A2F50" w:rsidR="00B84844" w:rsidRPr="00F55868" w:rsidRDefault="00B84844" w:rsidP="00F5586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F55868">
        <w:rPr>
          <w:rFonts w:ascii="Arial" w:hAnsi="Arial" w:cs="Arial"/>
          <w:b/>
          <w:bCs/>
          <w:sz w:val="28"/>
          <w:szCs w:val="28"/>
        </w:rPr>
        <w:t xml:space="preserve">Fiche </w:t>
      </w:r>
      <w:r w:rsidR="00F55868" w:rsidRPr="00F55868">
        <w:rPr>
          <w:rFonts w:ascii="Arial" w:hAnsi="Arial" w:cs="Arial"/>
          <w:b/>
          <w:bCs/>
          <w:sz w:val="28"/>
          <w:szCs w:val="28"/>
        </w:rPr>
        <w:t>d’</w:t>
      </w:r>
      <w:r w:rsidRPr="00F55868">
        <w:rPr>
          <w:rFonts w:ascii="Arial" w:hAnsi="Arial" w:cs="Arial"/>
          <w:b/>
          <w:bCs/>
          <w:sz w:val="28"/>
          <w:szCs w:val="28"/>
        </w:rPr>
        <w:t>évaluation</w:t>
      </w:r>
      <w:r w:rsidR="00F55868" w:rsidRPr="00F55868">
        <w:rPr>
          <w:rFonts w:ascii="Arial" w:hAnsi="Arial" w:cs="Arial"/>
          <w:b/>
          <w:bCs/>
          <w:sz w:val="28"/>
          <w:szCs w:val="28"/>
        </w:rPr>
        <w:t xml:space="preserve"> synthétique</w:t>
      </w:r>
      <w:r w:rsidR="00203275">
        <w:rPr>
          <w:rFonts w:ascii="Arial" w:hAnsi="Arial" w:cs="Arial"/>
          <w:b/>
          <w:bCs/>
          <w:sz w:val="28"/>
          <w:szCs w:val="28"/>
        </w:rPr>
        <w:t xml:space="preserve"> AAP 2</w:t>
      </w:r>
      <w:r w:rsidR="00ED1F59">
        <w:rPr>
          <w:rFonts w:ascii="Arial" w:hAnsi="Arial" w:cs="Arial"/>
          <w:b/>
          <w:bCs/>
          <w:sz w:val="28"/>
          <w:szCs w:val="28"/>
        </w:rPr>
        <w:t>5</w:t>
      </w:r>
      <w:r w:rsidR="00203275">
        <w:rPr>
          <w:rFonts w:ascii="Arial" w:hAnsi="Arial" w:cs="Arial"/>
          <w:b/>
          <w:bCs/>
          <w:sz w:val="28"/>
          <w:szCs w:val="28"/>
        </w:rPr>
        <w:t xml:space="preserve"> RH</w:t>
      </w:r>
    </w:p>
    <w:p w14:paraId="262C60EA" w14:textId="489FBD53" w:rsidR="00B84844" w:rsidRPr="00203DF7" w:rsidRDefault="00B84844" w:rsidP="00B84844">
      <w:pPr>
        <w:pStyle w:val="NormalWeb"/>
        <w:rPr>
          <w:rFonts w:ascii="Arial" w:hAnsi="Arial" w:cs="Arial"/>
          <w:sz w:val="22"/>
          <w:szCs w:val="22"/>
        </w:rPr>
      </w:pPr>
      <w:r w:rsidRPr="00203DF7">
        <w:rPr>
          <w:rFonts w:ascii="Arial" w:hAnsi="Arial" w:cs="Arial"/>
          <w:sz w:val="22"/>
          <w:szCs w:val="22"/>
        </w:rPr>
        <w:t xml:space="preserve">Nom du porteur : </w:t>
      </w:r>
    </w:p>
    <w:p w14:paraId="20D112D7" w14:textId="332EEAD3" w:rsidR="00B84844" w:rsidRPr="00203DF7" w:rsidRDefault="00B84844" w:rsidP="00B84844">
      <w:pPr>
        <w:pStyle w:val="NormalWeb"/>
        <w:rPr>
          <w:rFonts w:ascii="Arial" w:hAnsi="Arial" w:cs="Arial"/>
          <w:sz w:val="22"/>
          <w:szCs w:val="22"/>
        </w:rPr>
      </w:pPr>
      <w:r w:rsidRPr="00203DF7">
        <w:rPr>
          <w:rFonts w:ascii="Arial" w:hAnsi="Arial" w:cs="Arial"/>
          <w:sz w:val="22"/>
          <w:szCs w:val="22"/>
        </w:rPr>
        <w:t>Laboratoires :</w:t>
      </w:r>
      <w:r w:rsidR="00972C97">
        <w:rPr>
          <w:rFonts w:ascii="Arial" w:hAnsi="Arial" w:cs="Arial"/>
          <w:sz w:val="22"/>
          <w:szCs w:val="22"/>
        </w:rPr>
        <w:t xml:space="preserve"> </w:t>
      </w:r>
    </w:p>
    <w:p w14:paraId="16553436" w14:textId="29F37A0B" w:rsidR="00415E81" w:rsidRPr="00203DF7" w:rsidRDefault="00B84844" w:rsidP="00307A4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203DF7">
        <w:rPr>
          <w:rFonts w:ascii="Arial" w:hAnsi="Arial" w:cs="Arial"/>
          <w:sz w:val="22"/>
          <w:szCs w:val="22"/>
        </w:rPr>
        <w:t xml:space="preserve">Titre : </w:t>
      </w:r>
    </w:p>
    <w:p w14:paraId="33B95235" w14:textId="6D07A0EF" w:rsidR="00972C97" w:rsidRDefault="00B84844" w:rsidP="00D025D8">
      <w:pPr>
        <w:pStyle w:val="NormalWeb"/>
        <w:rPr>
          <w:rFonts w:ascii="Arial" w:hAnsi="Arial" w:cs="Arial"/>
          <w:sz w:val="22"/>
          <w:szCs w:val="22"/>
        </w:rPr>
      </w:pPr>
      <w:r w:rsidRPr="00203DF7">
        <w:rPr>
          <w:rFonts w:ascii="Arial" w:hAnsi="Arial" w:cs="Arial"/>
          <w:sz w:val="22"/>
          <w:szCs w:val="22"/>
        </w:rPr>
        <w:t xml:space="preserve">Résumé du projet : </w:t>
      </w:r>
    </w:p>
    <w:p w14:paraId="6CF3413E" w14:textId="77777777" w:rsidR="00203DF7" w:rsidRPr="00203DF7" w:rsidRDefault="00203DF7" w:rsidP="00203DF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3FBF83" w14:textId="39A9383A" w:rsidR="00B84844" w:rsidRPr="00E64A90" w:rsidRDefault="00B84844" w:rsidP="00F55868">
      <w:pPr>
        <w:shd w:val="clear" w:color="auto" w:fill="FFC000"/>
        <w:jc w:val="both"/>
        <w:rPr>
          <w:rFonts w:ascii="Arial" w:hAnsi="Arial" w:cs="Arial"/>
          <w:sz w:val="20"/>
          <w:szCs w:val="20"/>
        </w:rPr>
      </w:pPr>
      <w:r w:rsidRPr="00203DF7">
        <w:rPr>
          <w:rFonts w:ascii="Arial" w:hAnsi="Arial" w:cs="Arial"/>
          <w:b/>
          <w:bCs/>
          <w:i/>
          <w:iCs/>
          <w:sz w:val="22"/>
          <w:szCs w:val="22"/>
        </w:rPr>
        <w:t>Qualité académique et projet professio</w:t>
      </w:r>
      <w:r w:rsidR="00203DF7" w:rsidRPr="00203DF7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Pr="00203DF7">
        <w:rPr>
          <w:rFonts w:ascii="Arial" w:hAnsi="Arial" w:cs="Arial"/>
          <w:b/>
          <w:bCs/>
          <w:i/>
          <w:iCs/>
          <w:sz w:val="22"/>
          <w:szCs w:val="22"/>
        </w:rPr>
        <w:t>nel du candidat</w:t>
      </w:r>
      <w:r w:rsidRPr="00203DF7">
        <w:rPr>
          <w:rFonts w:ascii="Arial" w:hAnsi="Arial" w:cs="Arial"/>
          <w:i/>
          <w:iCs/>
          <w:sz w:val="22"/>
          <w:szCs w:val="22"/>
        </w:rPr>
        <w:t xml:space="preserve"> </w:t>
      </w:r>
      <w:r w:rsidR="00203DF7" w:rsidRPr="00E64A90">
        <w:rPr>
          <w:rFonts w:ascii="Arial" w:hAnsi="Arial" w:cs="Arial"/>
          <w:sz w:val="20"/>
          <w:szCs w:val="20"/>
        </w:rPr>
        <w:t>(</w:t>
      </w:r>
      <w:r w:rsidRPr="00E64A90">
        <w:rPr>
          <w:rFonts w:ascii="Arial" w:hAnsi="Arial" w:cs="Arial"/>
          <w:sz w:val="20"/>
          <w:szCs w:val="20"/>
        </w:rPr>
        <w:t>publications</w:t>
      </w:r>
      <w:r w:rsidR="00203DF7" w:rsidRPr="00E64A90">
        <w:rPr>
          <w:rFonts w:ascii="Arial" w:hAnsi="Arial" w:cs="Arial"/>
          <w:sz w:val="20"/>
          <w:szCs w:val="20"/>
        </w:rPr>
        <w:t xml:space="preserve"> / brevets</w:t>
      </w:r>
      <w:r w:rsidRPr="00E64A90">
        <w:rPr>
          <w:rFonts w:ascii="Arial" w:hAnsi="Arial" w:cs="Arial"/>
          <w:sz w:val="20"/>
          <w:szCs w:val="20"/>
        </w:rPr>
        <w:t>, parcours, ad</w:t>
      </w:r>
      <w:r w:rsidR="00203DF7" w:rsidRPr="00E64A90">
        <w:rPr>
          <w:rFonts w:ascii="Arial" w:hAnsi="Arial" w:cs="Arial"/>
          <w:sz w:val="20"/>
          <w:szCs w:val="20"/>
        </w:rPr>
        <w:t>é</w:t>
      </w:r>
      <w:r w:rsidRPr="00E64A90">
        <w:rPr>
          <w:rFonts w:ascii="Arial" w:hAnsi="Arial" w:cs="Arial"/>
          <w:sz w:val="20"/>
          <w:szCs w:val="20"/>
        </w:rPr>
        <w:t>quation du profil avec le projet, …</w:t>
      </w:r>
      <w:r w:rsidR="00203DF7" w:rsidRPr="00E64A90">
        <w:rPr>
          <w:rFonts w:ascii="Arial" w:hAnsi="Arial" w:cs="Arial"/>
          <w:sz w:val="20"/>
          <w:szCs w:val="20"/>
        </w:rPr>
        <w:t>)</w:t>
      </w:r>
    </w:p>
    <w:p w14:paraId="194325F1" w14:textId="77777777" w:rsidR="00B84844" w:rsidRPr="00203DF7" w:rsidRDefault="00B84844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B84844" w:rsidRPr="00203DF7" w14:paraId="712B3FB2" w14:textId="77777777" w:rsidTr="00B84844">
        <w:tc>
          <w:tcPr>
            <w:tcW w:w="6374" w:type="dxa"/>
          </w:tcPr>
          <w:p w14:paraId="248BE5F4" w14:textId="77777777" w:rsidR="00E64A90" w:rsidRDefault="00E64A90" w:rsidP="00B8484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B4C5316" w14:textId="50B756DB" w:rsidR="00B84844" w:rsidRPr="00042F42" w:rsidRDefault="00B84844" w:rsidP="00B848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2F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Commentaires</w:t>
            </w:r>
          </w:p>
          <w:p w14:paraId="30A7125F" w14:textId="3953B542" w:rsidR="00B84844" w:rsidRPr="00203DF7" w:rsidRDefault="00B84844" w:rsidP="00B8484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7F0CD4A1" w14:textId="77777777" w:rsidR="00E64A90" w:rsidRDefault="00E64A90" w:rsidP="00B8484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DEC63A3" w14:textId="77777777" w:rsidR="00B84844" w:rsidRDefault="00B84844" w:rsidP="00B8484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03DF7">
              <w:rPr>
                <w:rFonts w:ascii="Arial" w:hAnsi="Arial" w:cs="Arial"/>
                <w:i/>
                <w:iCs/>
                <w:sz w:val="22"/>
                <w:szCs w:val="22"/>
              </w:rPr>
              <w:t>Évaluation (</w:t>
            </w:r>
            <w:r w:rsidRPr="00042F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A, B, C</w:t>
            </w:r>
            <w:r w:rsidRPr="00203DF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14789650" w14:textId="42C79E33" w:rsidR="00E64A90" w:rsidRPr="00203DF7" w:rsidRDefault="00E64A90" w:rsidP="00B8484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B84844" w:rsidRPr="00203DF7" w14:paraId="0F65929A" w14:textId="77777777" w:rsidTr="00B84844">
        <w:tc>
          <w:tcPr>
            <w:tcW w:w="6374" w:type="dxa"/>
          </w:tcPr>
          <w:p w14:paraId="4441FAD1" w14:textId="29B12EEC" w:rsidR="0065391F" w:rsidRPr="0065391F" w:rsidRDefault="0065391F" w:rsidP="004A6B8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3377831" w14:textId="77777777" w:rsidR="00B84844" w:rsidRPr="00203DF7" w:rsidRDefault="00B848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1BE54B31" w14:textId="77777777" w:rsidR="00B84844" w:rsidRDefault="00B8484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D23027" w14:textId="77777777" w:rsidR="004A6B8A" w:rsidRDefault="004A6B8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7E464A0" w14:textId="77777777" w:rsidR="004A6B8A" w:rsidRDefault="004A6B8A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0AB244" w14:textId="0D61D53A" w:rsidR="004A6B8A" w:rsidRPr="004A6B8A" w:rsidRDefault="004A6B8A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</w:t>
            </w:r>
            <w:r w:rsidR="00E81AF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</w:tbl>
    <w:p w14:paraId="439A4955" w14:textId="645EB482" w:rsidR="00E47385" w:rsidRPr="00203DF7" w:rsidRDefault="00B84844">
      <w:pPr>
        <w:rPr>
          <w:rFonts w:ascii="Arial" w:hAnsi="Arial" w:cs="Arial"/>
          <w:i/>
          <w:iCs/>
          <w:sz w:val="22"/>
          <w:szCs w:val="22"/>
        </w:rPr>
      </w:pPr>
      <w:r w:rsidRPr="00203DF7">
        <w:rPr>
          <w:rFonts w:ascii="Arial" w:hAnsi="Arial" w:cs="Arial"/>
          <w:i/>
          <w:iCs/>
          <w:sz w:val="22"/>
          <w:szCs w:val="22"/>
        </w:rPr>
        <w:tab/>
      </w:r>
    </w:p>
    <w:p w14:paraId="69FF45DB" w14:textId="77777777" w:rsidR="00B84844" w:rsidRPr="00203DF7" w:rsidRDefault="00B84844">
      <w:pPr>
        <w:rPr>
          <w:rFonts w:ascii="Arial" w:hAnsi="Arial" w:cs="Arial"/>
          <w:i/>
          <w:iCs/>
          <w:sz w:val="22"/>
          <w:szCs w:val="22"/>
        </w:rPr>
      </w:pPr>
    </w:p>
    <w:p w14:paraId="1E2BC00A" w14:textId="77777777" w:rsidR="00042F42" w:rsidRDefault="00042F42" w:rsidP="00E64A90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0BBFDF" w14:textId="5BCF5CFF" w:rsidR="00B84844" w:rsidRPr="00A074B2" w:rsidRDefault="007621CC" w:rsidP="00F55868">
      <w:pPr>
        <w:shd w:val="clear" w:color="auto" w:fill="00B0F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Plus-value</w:t>
      </w:r>
      <w:r w:rsidR="00203DF7" w:rsidRPr="00203DF7">
        <w:rPr>
          <w:rFonts w:ascii="Arial" w:hAnsi="Arial" w:cs="Arial"/>
          <w:b/>
          <w:bCs/>
          <w:i/>
          <w:iCs/>
          <w:sz w:val="22"/>
          <w:szCs w:val="22"/>
        </w:rPr>
        <w:t xml:space="preserve"> pour l’Institut </w:t>
      </w:r>
      <w:r w:rsidR="00203DF7" w:rsidRPr="00203DF7">
        <w:rPr>
          <w:rFonts w:ascii="Arial" w:hAnsi="Arial" w:cs="Arial"/>
          <w:sz w:val="22"/>
          <w:szCs w:val="22"/>
        </w:rPr>
        <w:t>(</w:t>
      </w:r>
      <w:r w:rsidR="00E64A90" w:rsidRPr="00E64A90">
        <w:rPr>
          <w:rFonts w:ascii="Arial" w:hAnsi="Arial" w:cs="Arial"/>
          <w:sz w:val="20"/>
          <w:szCs w:val="20"/>
        </w:rPr>
        <w:t xml:space="preserve">Capacité à structurer (qualité et plus-value de la co-construction entre deux laboratoires, utilisations d’une plateforme, ...) ; </w:t>
      </w:r>
      <w:r w:rsidR="00203DF7" w:rsidRPr="00E64A90">
        <w:rPr>
          <w:rFonts w:ascii="Arial" w:hAnsi="Arial" w:cs="Arial"/>
          <w:sz w:val="20"/>
          <w:szCs w:val="20"/>
        </w:rPr>
        <w:t xml:space="preserve">Interdisciplinarité </w:t>
      </w:r>
      <w:r w:rsidR="00E64A90" w:rsidRPr="00E64A90">
        <w:rPr>
          <w:rFonts w:ascii="Arial" w:hAnsi="Arial" w:cs="Arial"/>
          <w:sz w:val="20"/>
          <w:szCs w:val="20"/>
        </w:rPr>
        <w:t xml:space="preserve">(méthodes, disciplines) </w:t>
      </w:r>
      <w:r w:rsidR="00203DF7" w:rsidRPr="00E64A90">
        <w:rPr>
          <w:rFonts w:ascii="Arial" w:hAnsi="Arial" w:cs="Arial"/>
          <w:sz w:val="20"/>
          <w:szCs w:val="20"/>
        </w:rPr>
        <w:t>et réponse à un enjeu soci</w:t>
      </w:r>
      <w:r w:rsidR="00E64A90" w:rsidRPr="00E64A90">
        <w:rPr>
          <w:rFonts w:ascii="Arial" w:hAnsi="Arial" w:cs="Arial"/>
          <w:sz w:val="20"/>
          <w:szCs w:val="20"/>
        </w:rPr>
        <w:t>é</w:t>
      </w:r>
      <w:r w:rsidR="00203DF7" w:rsidRPr="00E64A90">
        <w:rPr>
          <w:rFonts w:ascii="Arial" w:hAnsi="Arial" w:cs="Arial"/>
          <w:sz w:val="20"/>
          <w:szCs w:val="20"/>
        </w:rPr>
        <w:t xml:space="preserve">tal </w:t>
      </w:r>
      <w:r w:rsidR="00E64A90" w:rsidRPr="00E64A90">
        <w:rPr>
          <w:rFonts w:ascii="Arial" w:hAnsi="Arial" w:cs="Arial"/>
          <w:sz w:val="20"/>
          <w:szCs w:val="20"/>
        </w:rPr>
        <w:t>(appartenance à un axe) ;</w:t>
      </w:r>
      <w:r w:rsidR="00203DF7" w:rsidRPr="00E64A90">
        <w:rPr>
          <w:rFonts w:ascii="Arial" w:hAnsi="Arial" w:cs="Arial"/>
          <w:sz w:val="20"/>
          <w:szCs w:val="20"/>
        </w:rPr>
        <w:t xml:space="preserve"> </w:t>
      </w:r>
      <w:r w:rsidR="009E4C24" w:rsidRPr="00A074B2">
        <w:rPr>
          <w:rFonts w:ascii="Arial" w:hAnsi="Arial" w:cs="Arial"/>
          <w:sz w:val="20"/>
          <w:szCs w:val="20"/>
        </w:rPr>
        <w:t>jeunes porteurs, nouvelles collaborations, féminisation de la recherche</w:t>
      </w:r>
      <w:r w:rsidR="00A074B2">
        <w:rPr>
          <w:rFonts w:ascii="Arial" w:hAnsi="Arial" w:cs="Arial"/>
          <w:sz w:val="20"/>
          <w:szCs w:val="20"/>
        </w:rPr>
        <w:t xml:space="preserve"> </w:t>
      </w:r>
      <w:r w:rsidR="00E64A90" w:rsidRPr="00E64A90">
        <w:rPr>
          <w:rFonts w:ascii="Arial" w:hAnsi="Arial" w:cs="Arial"/>
          <w:sz w:val="20"/>
          <w:szCs w:val="20"/>
        </w:rPr>
        <w:t>; Composante formation (participation PhD program, séminaires) …)</w:t>
      </w:r>
    </w:p>
    <w:p w14:paraId="7F37B8F1" w14:textId="77777777" w:rsidR="00E64A90" w:rsidRPr="00E64A90" w:rsidRDefault="00E64A90" w:rsidP="00E64A90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E64A90" w:rsidRPr="00203DF7" w14:paraId="01FA7B28" w14:textId="77777777" w:rsidTr="00D4384B">
        <w:tc>
          <w:tcPr>
            <w:tcW w:w="6374" w:type="dxa"/>
          </w:tcPr>
          <w:p w14:paraId="17BEE4E6" w14:textId="77777777" w:rsidR="00E64A90" w:rsidRDefault="00E64A90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15FFC09" w14:textId="77777777" w:rsidR="00E64A90" w:rsidRPr="00042F42" w:rsidRDefault="00E64A90" w:rsidP="00D438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042F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Commentaires</w:t>
            </w:r>
          </w:p>
          <w:p w14:paraId="2A54ACC1" w14:textId="77777777" w:rsidR="00E64A90" w:rsidRPr="00203DF7" w:rsidRDefault="00E64A90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0D742688" w14:textId="77777777" w:rsidR="00E64A90" w:rsidRDefault="00E64A90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BF6EEA5" w14:textId="77777777" w:rsidR="00E64A90" w:rsidRDefault="00E64A90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03DF7">
              <w:rPr>
                <w:rFonts w:ascii="Arial" w:hAnsi="Arial" w:cs="Arial"/>
                <w:i/>
                <w:iCs/>
                <w:sz w:val="22"/>
                <w:szCs w:val="22"/>
              </w:rPr>
              <w:t>Évaluation (</w:t>
            </w:r>
            <w:r w:rsidRPr="00042F4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A, B, C</w:t>
            </w:r>
            <w:r w:rsidRPr="00203DF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0B2E1579" w14:textId="77777777" w:rsidR="00E64A90" w:rsidRPr="00203DF7" w:rsidRDefault="00E64A90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4A90" w:rsidRPr="00203DF7" w14:paraId="56A8B45E" w14:textId="77777777" w:rsidTr="00D4384B">
        <w:tc>
          <w:tcPr>
            <w:tcW w:w="6374" w:type="dxa"/>
          </w:tcPr>
          <w:p w14:paraId="2DDD178A" w14:textId="7D3DBC1A" w:rsidR="00E64A90" w:rsidRPr="00E81AF6" w:rsidRDefault="00E64A90" w:rsidP="00E81AF6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688" w:type="dxa"/>
          </w:tcPr>
          <w:p w14:paraId="434E8F06" w14:textId="77777777" w:rsidR="00E81AF6" w:rsidRDefault="00E81AF6" w:rsidP="00D4384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5DCE778" w14:textId="0D572CD5" w:rsidR="00203275" w:rsidRPr="00E81AF6" w:rsidRDefault="00203275" w:rsidP="00D4384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6023FE1" w14:textId="77777777" w:rsidR="00B84844" w:rsidRDefault="00B84844">
      <w:pPr>
        <w:rPr>
          <w:rFonts w:ascii="Arial" w:hAnsi="Arial" w:cs="Arial"/>
          <w:sz w:val="22"/>
          <w:szCs w:val="22"/>
        </w:rPr>
      </w:pPr>
    </w:p>
    <w:p w14:paraId="4609D9CA" w14:textId="77777777" w:rsidR="00E148C7" w:rsidRDefault="00E148C7">
      <w:pPr>
        <w:rPr>
          <w:rFonts w:ascii="Arial" w:hAnsi="Arial" w:cs="Arial"/>
          <w:sz w:val="22"/>
          <w:szCs w:val="22"/>
        </w:rPr>
      </w:pPr>
    </w:p>
    <w:p w14:paraId="7E7DB06E" w14:textId="598436DE" w:rsidR="00E148C7" w:rsidRPr="00F55868" w:rsidRDefault="00E148C7" w:rsidP="00E148C7">
      <w:pPr>
        <w:pStyle w:val="NormalWeb"/>
        <w:rPr>
          <w:u w:val="single"/>
        </w:rPr>
      </w:pPr>
      <w:r w:rsidRPr="00F5586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Avis général</w:t>
      </w:r>
      <w:r w:rsidRPr="00F55868">
        <w:rPr>
          <w:u w:val="singl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148C7" w:rsidRPr="00203DF7" w14:paraId="628E8AFA" w14:textId="77777777" w:rsidTr="00E148C7">
        <w:tc>
          <w:tcPr>
            <w:tcW w:w="4390" w:type="dxa"/>
          </w:tcPr>
          <w:p w14:paraId="36E67262" w14:textId="77777777" w:rsidR="00E148C7" w:rsidRDefault="00E148C7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1BEEE58" w14:textId="0F90B530" w:rsidR="00E148C7" w:rsidRPr="00042F42" w:rsidRDefault="00E148C7" w:rsidP="00D438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Points forts</w:t>
            </w:r>
          </w:p>
          <w:p w14:paraId="54CA9084" w14:textId="77777777" w:rsidR="00E148C7" w:rsidRPr="00203DF7" w:rsidRDefault="00E148C7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72" w:type="dxa"/>
          </w:tcPr>
          <w:p w14:paraId="7A16FD07" w14:textId="77777777" w:rsidR="00E148C7" w:rsidRDefault="00E148C7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EF5F704" w14:textId="678E2EFA" w:rsidR="00E148C7" w:rsidRPr="004248A7" w:rsidRDefault="00E148C7" w:rsidP="00D4384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248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Points faibles</w:t>
            </w:r>
          </w:p>
          <w:p w14:paraId="1D124FDD" w14:textId="77777777" w:rsidR="00E148C7" w:rsidRPr="00203DF7" w:rsidRDefault="00E148C7" w:rsidP="00D4384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148C7" w:rsidRPr="00203DF7" w14:paraId="7D7DC2C3" w14:textId="77777777" w:rsidTr="00E148C7">
        <w:tc>
          <w:tcPr>
            <w:tcW w:w="4390" w:type="dxa"/>
          </w:tcPr>
          <w:p w14:paraId="117693C8" w14:textId="77777777" w:rsidR="00E148C7" w:rsidRPr="00203DF7" w:rsidRDefault="00E148C7" w:rsidP="00D438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252C3D" w14:textId="77777777" w:rsidR="00E148C7" w:rsidRPr="00203DF7" w:rsidRDefault="00E148C7" w:rsidP="0020327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672" w:type="dxa"/>
          </w:tcPr>
          <w:p w14:paraId="561EFA86" w14:textId="6E9DB142" w:rsidR="006C6E33" w:rsidRPr="00E81AF6" w:rsidRDefault="006C6E33" w:rsidP="00D4384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C8046E8" w14:textId="77777777" w:rsidR="00E148C7" w:rsidRPr="00203DF7" w:rsidRDefault="00E148C7">
      <w:pPr>
        <w:rPr>
          <w:rFonts w:ascii="Arial" w:hAnsi="Arial" w:cs="Arial"/>
          <w:sz w:val="22"/>
          <w:szCs w:val="22"/>
        </w:rPr>
      </w:pPr>
    </w:p>
    <w:sectPr w:rsidR="00E148C7" w:rsidRPr="00203D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244B" w14:textId="77777777" w:rsidR="007016D0" w:rsidRDefault="007016D0" w:rsidP="00D025D8">
      <w:r>
        <w:separator/>
      </w:r>
    </w:p>
  </w:endnote>
  <w:endnote w:type="continuationSeparator" w:id="0">
    <w:p w14:paraId="59BB4355" w14:textId="77777777" w:rsidR="007016D0" w:rsidRDefault="007016D0" w:rsidP="00D0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D18C" w14:textId="51BBA635" w:rsidR="008D4755" w:rsidRPr="008D4755" w:rsidRDefault="008D4755" w:rsidP="008D4755">
    <w:pPr>
      <w:pStyle w:val="Pieddepage"/>
      <w:jc w:val="center"/>
      <w:rPr>
        <w:rFonts w:ascii="Arial" w:hAnsi="Arial" w:cs="Arial"/>
        <w:color w:val="354E78"/>
        <w:sz w:val="14"/>
        <w:szCs w:val="14"/>
      </w:rPr>
    </w:pPr>
    <w:r w:rsidRPr="008D4755">
      <w:rPr>
        <w:rFonts w:ascii="Arial" w:hAnsi="Arial" w:cs="Arial"/>
        <w:b/>
        <w:color w:val="354E78"/>
        <w:sz w:val="14"/>
        <w:szCs w:val="14"/>
      </w:rPr>
      <w:t xml:space="preserve">Institut </w:t>
    </w:r>
    <w:r>
      <w:rPr>
        <w:rFonts w:ascii="Arial" w:hAnsi="Arial" w:cs="Arial"/>
        <w:b/>
        <w:color w:val="354E78"/>
        <w:sz w:val="14"/>
        <w:szCs w:val="14"/>
      </w:rPr>
      <w:t>m</w:t>
    </w:r>
    <w:r w:rsidRPr="008D4755">
      <w:rPr>
        <w:rFonts w:ascii="Arial" w:hAnsi="Arial" w:cs="Arial"/>
        <w:b/>
        <w:color w:val="354E78"/>
        <w:sz w:val="14"/>
        <w:szCs w:val="14"/>
      </w:rPr>
      <w:t xml:space="preserve">écanique et </w:t>
    </w:r>
    <w:r>
      <w:rPr>
        <w:rFonts w:ascii="Arial" w:hAnsi="Arial" w:cs="Arial"/>
        <w:b/>
        <w:color w:val="354E78"/>
        <w:sz w:val="14"/>
        <w:szCs w:val="14"/>
      </w:rPr>
      <w:t>i</w:t>
    </w:r>
    <w:r w:rsidRPr="008D4755">
      <w:rPr>
        <w:rFonts w:ascii="Arial" w:hAnsi="Arial" w:cs="Arial"/>
        <w:b/>
        <w:color w:val="354E78"/>
        <w:sz w:val="14"/>
        <w:szCs w:val="14"/>
      </w:rPr>
      <w:t>ngénierie</w:t>
    </w:r>
    <w:r w:rsidRPr="008D4755">
      <w:rPr>
        <w:rFonts w:ascii="Arial" w:hAnsi="Arial" w:cs="Arial"/>
        <w:color w:val="354E78"/>
        <w:sz w:val="14"/>
        <w:szCs w:val="14"/>
      </w:rPr>
      <w:t xml:space="preserve"> -Technopôle de Château Gombert </w:t>
    </w:r>
  </w:p>
  <w:p w14:paraId="6E655C08" w14:textId="7ADBA750" w:rsidR="008D4755" w:rsidRPr="008D4755" w:rsidRDefault="008D4755" w:rsidP="008D4755">
    <w:pPr>
      <w:pStyle w:val="Pieddepage"/>
      <w:jc w:val="center"/>
      <w:rPr>
        <w:rFonts w:ascii="Arial" w:hAnsi="Arial" w:cs="Arial"/>
        <w:color w:val="354E78"/>
        <w:sz w:val="14"/>
        <w:szCs w:val="14"/>
      </w:rPr>
    </w:pPr>
    <w:r w:rsidRPr="008D4755">
      <w:rPr>
        <w:rFonts w:ascii="Arial" w:hAnsi="Arial" w:cs="Arial"/>
        <w:color w:val="354E78"/>
        <w:sz w:val="14"/>
        <w:szCs w:val="14"/>
      </w:rPr>
      <w:t>49 Rue F. Joliot Curie - 13384 Marseille Cedex 13 -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3D03" w14:textId="77777777" w:rsidR="007016D0" w:rsidRDefault="007016D0" w:rsidP="00D025D8">
      <w:r>
        <w:separator/>
      </w:r>
    </w:p>
  </w:footnote>
  <w:footnote w:type="continuationSeparator" w:id="0">
    <w:p w14:paraId="487BA311" w14:textId="77777777" w:rsidR="007016D0" w:rsidRDefault="007016D0" w:rsidP="00D0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93E8" w14:textId="1B8B7A0C" w:rsidR="00D025D8" w:rsidRDefault="00D025D8" w:rsidP="00D025D8">
    <w:pPr>
      <w:pStyle w:val="En-tte"/>
    </w:pPr>
    <w:r>
      <w:rPr>
        <w:noProof/>
      </w:rPr>
      <w:drawing>
        <wp:inline distT="0" distB="0" distL="0" distR="0" wp14:anchorId="50D5DC40" wp14:editId="2BA4BBB1">
          <wp:extent cx="3187700" cy="596900"/>
          <wp:effectExtent l="0" t="0" r="0" b="0"/>
          <wp:docPr id="587052363" name="Image 1" descr="Une image contenant Police, capture d’écran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052363" name="Image 1" descr="Une image contenant Police, capture d’écran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D2F2AA" w14:textId="77777777" w:rsidR="00D025D8" w:rsidRPr="00D025D8" w:rsidRDefault="00D025D8" w:rsidP="00D025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44"/>
    <w:rsid w:val="00042F42"/>
    <w:rsid w:val="00203275"/>
    <w:rsid w:val="00203DF7"/>
    <w:rsid w:val="002057F2"/>
    <w:rsid w:val="00250B29"/>
    <w:rsid w:val="0029140D"/>
    <w:rsid w:val="00307A4A"/>
    <w:rsid w:val="00324EA7"/>
    <w:rsid w:val="00402E28"/>
    <w:rsid w:val="00415E81"/>
    <w:rsid w:val="004248A7"/>
    <w:rsid w:val="00427812"/>
    <w:rsid w:val="004A6B8A"/>
    <w:rsid w:val="0057240F"/>
    <w:rsid w:val="00607E54"/>
    <w:rsid w:val="00616FD3"/>
    <w:rsid w:val="0065391F"/>
    <w:rsid w:val="006809EB"/>
    <w:rsid w:val="006C6E33"/>
    <w:rsid w:val="007016D0"/>
    <w:rsid w:val="007621CC"/>
    <w:rsid w:val="00873D7F"/>
    <w:rsid w:val="008D4755"/>
    <w:rsid w:val="00960C23"/>
    <w:rsid w:val="00972C97"/>
    <w:rsid w:val="009E4C24"/>
    <w:rsid w:val="00A074B2"/>
    <w:rsid w:val="00A43799"/>
    <w:rsid w:val="00A478CB"/>
    <w:rsid w:val="00B622DB"/>
    <w:rsid w:val="00B84844"/>
    <w:rsid w:val="00D025D8"/>
    <w:rsid w:val="00D475BE"/>
    <w:rsid w:val="00DC02CE"/>
    <w:rsid w:val="00DF0EF0"/>
    <w:rsid w:val="00E148C7"/>
    <w:rsid w:val="00E318E9"/>
    <w:rsid w:val="00E47385"/>
    <w:rsid w:val="00E64A90"/>
    <w:rsid w:val="00E81AF6"/>
    <w:rsid w:val="00E91819"/>
    <w:rsid w:val="00EC4A35"/>
    <w:rsid w:val="00ED1F59"/>
    <w:rsid w:val="00F5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4455"/>
  <w15:chartTrackingRefBased/>
  <w15:docId w15:val="{A59FCA2B-F748-3B44-AA96-F5CE5832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8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8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8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8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8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8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8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8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8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8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8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8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8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8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8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8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848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4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25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25D8"/>
  </w:style>
  <w:style w:type="paragraph" w:styleId="Pieddepage">
    <w:name w:val="footer"/>
    <w:basedOn w:val="Normal"/>
    <w:link w:val="PieddepageCar"/>
    <w:uiPriority w:val="99"/>
    <w:unhideWhenUsed/>
    <w:rsid w:val="00D025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25D8"/>
  </w:style>
  <w:style w:type="character" w:customStyle="1" w:styleId="apple-converted-space">
    <w:name w:val="apple-converted-space"/>
    <w:basedOn w:val="Policepardfaut"/>
    <w:rsid w:val="009E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POGNANT Michel</dc:creator>
  <cp:keywords/>
  <dc:description/>
  <cp:lastModifiedBy>POGNANT Michel</cp:lastModifiedBy>
  <cp:revision>2</cp:revision>
  <dcterms:created xsi:type="dcterms:W3CDTF">2025-07-10T08:14:00Z</dcterms:created>
  <dcterms:modified xsi:type="dcterms:W3CDTF">2025-07-10T08:14:00Z</dcterms:modified>
</cp:coreProperties>
</file>